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CF2C" w14:textId="0CDC114E" w:rsidR="00D01187" w:rsidRPr="008D65C1" w:rsidRDefault="0006616F" w:rsidP="0006616F">
      <w:pPr>
        <w:pStyle w:val="Ttulo1"/>
        <w:tabs>
          <w:tab w:val="left" w:pos="2429"/>
        </w:tabs>
        <w:spacing w:before="80"/>
        <w:ind w:right="141"/>
        <w:rPr>
          <w:rFonts w:ascii="Cambria" w:hAnsi="Cambria"/>
          <w:spacing w:val="-6"/>
          <w:u w:val="single"/>
        </w:rPr>
      </w:pPr>
      <w:r w:rsidRPr="008D65C1">
        <w:rPr>
          <w:rFonts w:ascii="Cambria" w:hAnsi="Cambria"/>
          <w:spacing w:val="-6"/>
          <w:u w:val="single"/>
        </w:rPr>
        <w:t>CÂMARA MUNICIPAL DE OURO BRANCO/RN</w:t>
      </w:r>
    </w:p>
    <w:p w14:paraId="5A1BC857" w14:textId="001C71D5" w:rsidR="00E64D34" w:rsidRPr="008D65C1" w:rsidRDefault="00000000" w:rsidP="00CC708A">
      <w:pPr>
        <w:pStyle w:val="Ttulo1"/>
        <w:tabs>
          <w:tab w:val="left" w:pos="2429"/>
        </w:tabs>
        <w:spacing w:before="80"/>
        <w:ind w:right="141"/>
        <w:rPr>
          <w:rFonts w:ascii="Cambria" w:hAnsi="Cambria" w:cstheme="minorHAnsi"/>
          <w:u w:val="single"/>
        </w:rPr>
      </w:pPr>
      <w:r w:rsidRPr="008D65C1">
        <w:rPr>
          <w:rFonts w:ascii="Cambria" w:hAnsi="Cambria" w:cstheme="minorHAnsi"/>
          <w:spacing w:val="-6"/>
          <w:u w:val="single"/>
        </w:rPr>
        <w:t>PROJETO</w:t>
      </w:r>
      <w:r w:rsidRPr="008D65C1">
        <w:rPr>
          <w:rFonts w:ascii="Cambria" w:hAnsi="Cambria" w:cstheme="minorHAnsi"/>
          <w:spacing w:val="-20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DE</w:t>
      </w:r>
      <w:r w:rsidRPr="008D65C1">
        <w:rPr>
          <w:rFonts w:ascii="Cambria" w:hAnsi="Cambria" w:cstheme="minorHAnsi"/>
          <w:spacing w:val="-19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LEI</w:t>
      </w:r>
      <w:r w:rsidRPr="008D65C1">
        <w:rPr>
          <w:rFonts w:ascii="Cambria" w:hAnsi="Cambria" w:cstheme="minorHAnsi"/>
          <w:spacing w:val="-20"/>
          <w:u w:val="single"/>
        </w:rPr>
        <w:t xml:space="preserve"> </w:t>
      </w:r>
      <w:r w:rsidRPr="008D65C1">
        <w:rPr>
          <w:rFonts w:ascii="Cambria" w:hAnsi="Cambria" w:cstheme="minorHAnsi"/>
          <w:spacing w:val="-6"/>
          <w:u w:val="single"/>
        </w:rPr>
        <w:t>Nº</w:t>
      </w:r>
      <w:r w:rsidR="00C94B1F" w:rsidRPr="008D65C1">
        <w:rPr>
          <w:rFonts w:ascii="Cambria" w:hAnsi="Cambria" w:cstheme="minorHAnsi"/>
          <w:spacing w:val="-6"/>
          <w:u w:val="single"/>
        </w:rPr>
        <w:t xml:space="preserve"> 0</w:t>
      </w:r>
      <w:r w:rsidR="00D01187" w:rsidRPr="008D65C1">
        <w:rPr>
          <w:rFonts w:ascii="Cambria" w:hAnsi="Cambria" w:cstheme="minorHAnsi"/>
          <w:spacing w:val="-19"/>
          <w:u w:val="single"/>
        </w:rPr>
        <w:t>1</w:t>
      </w:r>
      <w:r w:rsidR="0006616F" w:rsidRPr="008D65C1">
        <w:rPr>
          <w:rFonts w:ascii="Cambria" w:hAnsi="Cambria" w:cstheme="minorHAnsi"/>
          <w:spacing w:val="-19"/>
          <w:u w:val="single"/>
        </w:rPr>
        <w:t>5</w:t>
      </w:r>
      <w:r w:rsidRPr="008D65C1">
        <w:rPr>
          <w:rFonts w:ascii="Cambria" w:hAnsi="Cambria" w:cstheme="minorHAnsi"/>
          <w:spacing w:val="-4"/>
          <w:u w:val="single"/>
        </w:rPr>
        <w:t>/2025</w:t>
      </w:r>
    </w:p>
    <w:p w14:paraId="659C84AA" w14:textId="77777777" w:rsidR="008D65C1" w:rsidRPr="008D65C1" w:rsidRDefault="008D65C1" w:rsidP="00CC708A">
      <w:pPr>
        <w:pStyle w:val="Corpodetexto"/>
        <w:spacing w:before="163"/>
        <w:jc w:val="both"/>
        <w:rPr>
          <w:rFonts w:ascii="Cambria" w:hAnsi="Cambria" w:cstheme="minorHAnsi"/>
          <w:b/>
        </w:rPr>
      </w:pPr>
    </w:p>
    <w:p w14:paraId="697D8894" w14:textId="3CA50CBE" w:rsidR="0006616F" w:rsidRPr="008D65C1" w:rsidRDefault="0006616F" w:rsidP="0006616F">
      <w:pPr>
        <w:pStyle w:val="Corpodetexto"/>
        <w:spacing w:before="105"/>
        <w:ind w:left="3828"/>
        <w:jc w:val="both"/>
        <w:rPr>
          <w:rFonts w:ascii="Cambria" w:hAnsi="Cambria" w:cstheme="minorHAnsi"/>
          <w:i/>
          <w:iCs/>
          <w:spacing w:val="-2"/>
        </w:rPr>
      </w:pPr>
      <w:r w:rsidRPr="008D65C1">
        <w:rPr>
          <w:rFonts w:ascii="Cambria" w:hAnsi="Cambria" w:cstheme="minorHAnsi"/>
          <w:i/>
          <w:iCs/>
          <w:spacing w:val="-2"/>
        </w:rPr>
        <w:t>Cria a Lei Zaira Cruz de Ouro Branco, que dispõe sobre a vedação de nomeação, posse e contratação, no âmbito da Administração Pública direta e indireta do Município de Ouro Branco/RN, de pessoas condenadas, com decisão judicial transitada em julgado, por crimes de feminicídio, bem como por crimes de violência contra a mulher, e dá outras providências.</w:t>
      </w:r>
    </w:p>
    <w:p w14:paraId="139FED22" w14:textId="77777777" w:rsidR="008D65C1" w:rsidRPr="008D65C1" w:rsidRDefault="008D65C1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</w:p>
    <w:p w14:paraId="24663B82" w14:textId="0E8502F8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Art. 1º </w:t>
      </w:r>
      <w:r w:rsidRPr="008D65C1">
        <w:rPr>
          <w:rFonts w:ascii="Cambria" w:hAnsi="Cambria" w:cstheme="minorHAnsi"/>
          <w:spacing w:val="-2"/>
        </w:rPr>
        <w:t>Fica vedada a nomeação, a posse e a contratação, para exercício de cargos públicos efetivos e em comissão, funções de confiança, empregos públicos e contratações por tempo determinado, no âmbito da Administração Pública direta e indireta do Município de Ouro Branco/RN, de pessoas condenadas, com decisão judicial transitada em julgado, pelos seguintes crimes:</w:t>
      </w:r>
    </w:p>
    <w:p w14:paraId="05A1BCB0" w14:textId="77777777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I – </w:t>
      </w:r>
      <w:r w:rsidRPr="008D65C1">
        <w:rPr>
          <w:rFonts w:ascii="Cambria" w:hAnsi="Cambria" w:cstheme="minorHAnsi"/>
          <w:spacing w:val="-2"/>
        </w:rPr>
        <w:t>feminicídio, consumado ou tentado, previsto no art. 121, § 2º, inciso VI, e § 2º-A, do Código Penal;</w:t>
      </w:r>
      <w:r w:rsidRPr="008D65C1">
        <w:rPr>
          <w:rFonts w:ascii="Cambria" w:hAnsi="Cambria" w:cstheme="minorHAnsi"/>
          <w:b/>
          <w:bCs/>
          <w:spacing w:val="-2"/>
        </w:rPr>
        <w:t xml:space="preserve"> </w:t>
      </w:r>
    </w:p>
    <w:p w14:paraId="5EDD60AD" w14:textId="77777777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II – </w:t>
      </w:r>
      <w:r w:rsidRPr="008D65C1">
        <w:rPr>
          <w:rFonts w:ascii="Cambria" w:hAnsi="Cambria" w:cstheme="minorHAnsi"/>
          <w:spacing w:val="-2"/>
        </w:rPr>
        <w:t>lesão corporal resultante de violência doméstica contra a mulher, prevista no art. 129, § 9º e § 13, do Código Penal;</w:t>
      </w:r>
      <w:r w:rsidRPr="008D65C1">
        <w:rPr>
          <w:rFonts w:ascii="Cambria" w:hAnsi="Cambria" w:cstheme="minorHAnsi"/>
          <w:b/>
          <w:bCs/>
          <w:spacing w:val="-2"/>
        </w:rPr>
        <w:t xml:space="preserve"> </w:t>
      </w:r>
    </w:p>
    <w:p w14:paraId="47066BF4" w14:textId="77777777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III – </w:t>
      </w:r>
      <w:r w:rsidRPr="008D65C1">
        <w:rPr>
          <w:rFonts w:ascii="Cambria" w:hAnsi="Cambria" w:cstheme="minorHAnsi"/>
          <w:spacing w:val="-2"/>
        </w:rPr>
        <w:t>ameaça contra a mulher, prevista no art. 147 do Código Penal;</w:t>
      </w:r>
      <w:r w:rsidRPr="008D65C1">
        <w:rPr>
          <w:rFonts w:ascii="Cambria" w:hAnsi="Cambria" w:cstheme="minorHAnsi"/>
          <w:b/>
          <w:bCs/>
          <w:spacing w:val="-2"/>
        </w:rPr>
        <w:t xml:space="preserve"> </w:t>
      </w:r>
    </w:p>
    <w:p w14:paraId="25E95B9A" w14:textId="77777777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IV – </w:t>
      </w:r>
      <w:r w:rsidRPr="008D65C1">
        <w:rPr>
          <w:rFonts w:ascii="Cambria" w:hAnsi="Cambria" w:cstheme="minorHAnsi"/>
          <w:spacing w:val="-2"/>
        </w:rPr>
        <w:t>coação no curso do processo, em contexto de violência contra a mulher, prevista no art. 344 do Código Penal;</w:t>
      </w:r>
      <w:r w:rsidRPr="008D65C1">
        <w:rPr>
          <w:rFonts w:ascii="Cambria" w:hAnsi="Cambria" w:cstheme="minorHAnsi"/>
          <w:b/>
          <w:bCs/>
          <w:spacing w:val="-2"/>
        </w:rPr>
        <w:t xml:space="preserve"> </w:t>
      </w:r>
    </w:p>
    <w:p w14:paraId="421979CD" w14:textId="5C683C97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V – </w:t>
      </w:r>
      <w:r w:rsidRPr="008D65C1">
        <w:rPr>
          <w:rFonts w:ascii="Cambria" w:hAnsi="Cambria" w:cstheme="minorHAnsi"/>
          <w:spacing w:val="-2"/>
        </w:rPr>
        <w:t>dano ou destruição de bens da mulher em contexto de violência doméstica, previsto no art. 163 do Código Penal.</w:t>
      </w:r>
    </w:p>
    <w:p w14:paraId="5763B706" w14:textId="17C99467" w:rsidR="0006616F" w:rsidRPr="0006616F" w:rsidRDefault="0006616F" w:rsidP="0006616F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  <w:lang w:val="pt-BR"/>
        </w:rPr>
      </w:pPr>
      <w:r w:rsidRPr="0006616F">
        <w:rPr>
          <w:rFonts w:ascii="Cambria" w:hAnsi="Cambria" w:cstheme="minorHAnsi"/>
          <w:b/>
          <w:bCs/>
          <w:spacing w:val="-2"/>
          <w:lang w:val="pt-BR"/>
        </w:rPr>
        <w:t xml:space="preserve">§ 1º </w:t>
      </w:r>
      <w:r w:rsidR="008D65C1" w:rsidRPr="008D65C1">
        <w:rPr>
          <w:rFonts w:ascii="Cambria" w:hAnsi="Cambria" w:cstheme="minorHAnsi"/>
          <w:spacing w:val="-2"/>
        </w:rPr>
        <w:t>A vedação de que trata o caput aplica-se também às designações para gratificações e funções de direção, chefia e assessoramento, bem como às nomeações para cargos eletivos no âmbito do Município quando dependerem de posse perante a Administração Municipal</w:t>
      </w:r>
      <w:r w:rsidRPr="0006616F">
        <w:rPr>
          <w:rFonts w:ascii="Cambria" w:hAnsi="Cambria" w:cstheme="minorHAnsi"/>
          <w:spacing w:val="-2"/>
          <w:lang w:val="pt-BR"/>
        </w:rPr>
        <w:t>.</w:t>
      </w:r>
    </w:p>
    <w:p w14:paraId="2771516D" w14:textId="33B81176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  <w:r w:rsidRPr="0006616F">
        <w:rPr>
          <w:rFonts w:ascii="Cambria" w:hAnsi="Cambria" w:cstheme="minorHAnsi"/>
          <w:b/>
          <w:bCs/>
          <w:spacing w:val="-2"/>
          <w:lang w:val="pt-BR"/>
        </w:rPr>
        <w:t xml:space="preserve">§ 2º </w:t>
      </w:r>
      <w:r w:rsidR="008D65C1" w:rsidRPr="008D65C1">
        <w:rPr>
          <w:rFonts w:ascii="Cambria" w:hAnsi="Cambria" w:cstheme="minorHAnsi"/>
          <w:spacing w:val="-2"/>
        </w:rPr>
        <w:t>A proibição prevista neste artigo abrange ainda os cargos eletivos, cargos de confiança, empregos públicos e contratos de prestação de serviços</w:t>
      </w:r>
      <w:r w:rsidRPr="0006616F">
        <w:rPr>
          <w:rFonts w:ascii="Cambria" w:hAnsi="Cambria" w:cstheme="minorHAnsi"/>
          <w:spacing w:val="-2"/>
          <w:lang w:val="pt-BR"/>
        </w:rPr>
        <w:t>.</w:t>
      </w:r>
    </w:p>
    <w:p w14:paraId="2C7BF2B0" w14:textId="51CDC70B" w:rsidR="008D65C1" w:rsidRPr="008D65C1" w:rsidRDefault="008D65C1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  <w:r w:rsidRPr="008D65C1">
        <w:rPr>
          <w:rFonts w:ascii="Cambria" w:hAnsi="Cambria" w:cstheme="minorHAnsi"/>
          <w:b/>
          <w:bCs/>
          <w:spacing w:val="-2"/>
        </w:rPr>
        <w:t>§ 3º</w:t>
      </w:r>
      <w:r w:rsidRPr="008D65C1">
        <w:rPr>
          <w:rFonts w:ascii="Cambria" w:hAnsi="Cambria" w:cstheme="minorHAnsi"/>
          <w:spacing w:val="-2"/>
        </w:rPr>
        <w:t xml:space="preserve"> Para os cargos efetivos, a vedação incidirá no ato da posse.</w:t>
      </w:r>
    </w:p>
    <w:p w14:paraId="0F1F8AFF" w14:textId="77777777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</w:p>
    <w:p w14:paraId="5A17E57E" w14:textId="3871DB03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Art. 2º</w:t>
      </w:r>
      <w:r w:rsidRPr="008D65C1">
        <w:rPr>
          <w:rFonts w:ascii="Cambria" w:hAnsi="Cambria" w:cstheme="minorHAnsi"/>
          <w:spacing w:val="-2"/>
        </w:rPr>
        <w:t xml:space="preserve"> A restrição prevista nesta Lei perdurará enquanto subsistirem os efeitos da condenação, incluído o período de cumprimento da pena, e até eventual reabilitação criminal, nos termos da legislação aplicável.</w:t>
      </w:r>
    </w:p>
    <w:p w14:paraId="2E807E34" w14:textId="77777777" w:rsidR="008D65C1" w:rsidRPr="008D65C1" w:rsidRDefault="008D65C1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67E4ED55" w14:textId="77777777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Art. 3º</w:t>
      </w:r>
      <w:r w:rsidRPr="008D65C1">
        <w:rPr>
          <w:rFonts w:ascii="Cambria" w:hAnsi="Cambria" w:cstheme="minorHAnsi"/>
          <w:spacing w:val="-2"/>
        </w:rPr>
        <w:t xml:space="preserve"> No ato da posse, nomeação ou contratação abrangida por esta Lei, o interessado deverá apresentar, além dos documentos exigidos em lei, as seguintes certidões negativas de antecedentes criminais: </w:t>
      </w:r>
    </w:p>
    <w:p w14:paraId="2D685E3A" w14:textId="77777777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I –</w:t>
      </w:r>
      <w:r w:rsidRPr="008D65C1">
        <w:rPr>
          <w:rFonts w:ascii="Cambria" w:hAnsi="Cambria" w:cstheme="minorHAnsi"/>
          <w:spacing w:val="-2"/>
        </w:rPr>
        <w:t xml:space="preserve"> da Justiça Estadual; </w:t>
      </w:r>
    </w:p>
    <w:p w14:paraId="77643404" w14:textId="77777777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II –</w:t>
      </w:r>
      <w:r w:rsidRPr="008D65C1">
        <w:rPr>
          <w:rFonts w:ascii="Cambria" w:hAnsi="Cambria" w:cstheme="minorHAnsi"/>
          <w:spacing w:val="-2"/>
        </w:rPr>
        <w:t xml:space="preserve"> da Justiça Federal; </w:t>
      </w:r>
    </w:p>
    <w:p w14:paraId="2B10F947" w14:textId="17F399E9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lastRenderedPageBreak/>
        <w:t>III –</w:t>
      </w:r>
      <w:r w:rsidRPr="008D65C1">
        <w:rPr>
          <w:rFonts w:ascii="Cambria" w:hAnsi="Cambria" w:cstheme="minorHAnsi"/>
          <w:spacing w:val="-2"/>
        </w:rPr>
        <w:t xml:space="preserve"> da Justiça Eleitoral.</w:t>
      </w:r>
    </w:p>
    <w:p w14:paraId="39C6ABC9" w14:textId="77777777" w:rsidR="0006616F" w:rsidRPr="0006616F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  <w:r w:rsidRPr="0006616F">
        <w:rPr>
          <w:rFonts w:ascii="Cambria" w:hAnsi="Cambria" w:cstheme="minorHAnsi"/>
          <w:b/>
          <w:bCs/>
          <w:spacing w:val="-2"/>
          <w:lang w:val="pt-BR"/>
        </w:rPr>
        <w:t>§ 1º</w:t>
      </w:r>
      <w:r w:rsidRPr="0006616F">
        <w:rPr>
          <w:rFonts w:ascii="Cambria" w:hAnsi="Cambria" w:cstheme="minorHAnsi"/>
          <w:spacing w:val="-2"/>
          <w:lang w:val="pt-BR"/>
        </w:rPr>
        <w:t xml:space="preserve"> As certidões referidas no caput deverão abranger, no mínimo, os últimos 5 (cinco) anos.</w:t>
      </w:r>
    </w:p>
    <w:p w14:paraId="15B9002F" w14:textId="77777777" w:rsidR="0006616F" w:rsidRPr="0006616F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  <w:r w:rsidRPr="0006616F">
        <w:rPr>
          <w:rFonts w:ascii="Cambria" w:hAnsi="Cambria" w:cstheme="minorHAnsi"/>
          <w:b/>
          <w:bCs/>
          <w:spacing w:val="-2"/>
          <w:lang w:val="pt-BR"/>
        </w:rPr>
        <w:t>§ 2º</w:t>
      </w:r>
      <w:r w:rsidRPr="0006616F">
        <w:rPr>
          <w:rFonts w:ascii="Cambria" w:hAnsi="Cambria" w:cstheme="minorHAnsi"/>
          <w:spacing w:val="-2"/>
          <w:lang w:val="pt-BR"/>
        </w:rPr>
        <w:t xml:space="preserve"> Constatada a existência de condenação transitada em julgado pelos crimes previstos nesta Lei, ficará impedida a nomeação, posse ou contratação.</w:t>
      </w:r>
    </w:p>
    <w:p w14:paraId="30AD86C1" w14:textId="36E85E38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  <w:r w:rsidRPr="0006616F">
        <w:rPr>
          <w:rFonts w:ascii="Cambria" w:hAnsi="Cambria" w:cstheme="minorHAnsi"/>
          <w:b/>
          <w:bCs/>
          <w:spacing w:val="-2"/>
          <w:lang w:val="pt-BR"/>
        </w:rPr>
        <w:t>§ 3º</w:t>
      </w:r>
      <w:r w:rsidRPr="0006616F">
        <w:rPr>
          <w:rFonts w:ascii="Cambria" w:hAnsi="Cambria" w:cstheme="minorHAnsi"/>
          <w:spacing w:val="-2"/>
          <w:lang w:val="pt-BR"/>
        </w:rPr>
        <w:t xml:space="preserve"> A falsidade de declaração ou a apresentação de documento inidôneo ensejará a nulidade do ato e a responsabilização civil, administrativa e penal do declarante e de quem concorrer para o ilícito, sem prejuízo do ressarcimento ao erário.</w:t>
      </w:r>
    </w:p>
    <w:p w14:paraId="60F77D5D" w14:textId="77777777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  <w:lang w:val="pt-BR"/>
        </w:rPr>
      </w:pPr>
    </w:p>
    <w:p w14:paraId="75BF777B" w14:textId="1E83579A" w:rsidR="0006616F" w:rsidRPr="008D65C1" w:rsidRDefault="0006616F" w:rsidP="0006616F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 xml:space="preserve">Art. 4º </w:t>
      </w:r>
      <w:r w:rsidRPr="008D65C1">
        <w:rPr>
          <w:rFonts w:ascii="Cambria" w:hAnsi="Cambria" w:cstheme="minorHAnsi"/>
          <w:spacing w:val="-2"/>
        </w:rPr>
        <w:t>A contratação ou nomeação de condenados por violência contra a mulher para cargos e empregos públicos será considerada nula.</w:t>
      </w:r>
    </w:p>
    <w:p w14:paraId="53C422EB" w14:textId="2F850E53" w:rsidR="0006616F" w:rsidRPr="008D65C1" w:rsidRDefault="0006616F" w:rsidP="00CC708A">
      <w:pPr>
        <w:pStyle w:val="Corpodetexto"/>
        <w:spacing w:before="105"/>
        <w:jc w:val="both"/>
        <w:rPr>
          <w:rFonts w:ascii="Cambria" w:hAnsi="Cambria" w:cstheme="minorHAnsi"/>
          <w:b/>
          <w:bCs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Parágrafo único.</w:t>
      </w:r>
      <w:r w:rsidRPr="008D65C1">
        <w:rPr>
          <w:rFonts w:ascii="Cambria" w:hAnsi="Cambria" w:cstheme="minorHAnsi"/>
          <w:spacing w:val="-2"/>
        </w:rPr>
        <w:t xml:space="preserve"> Administração poderá, a qualquer tempo, instaurar procedimento de verificação superveniente do requisito de que trata esta Lei, assegurados o contraditório e a ampla defesa.</w:t>
      </w:r>
    </w:p>
    <w:p w14:paraId="771C4D5E" w14:textId="77777777" w:rsidR="00814A61" w:rsidRPr="008D65C1" w:rsidRDefault="00814A61" w:rsidP="00CC708A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1055BC9B" w14:textId="77777777" w:rsidR="005A7C9B" w:rsidRPr="005A7C9B" w:rsidRDefault="00814A61" w:rsidP="005A7C9B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ART. 5º</w:t>
      </w:r>
      <w:r w:rsidR="00CC708A" w:rsidRPr="008D65C1">
        <w:rPr>
          <w:rFonts w:ascii="Cambria" w:hAnsi="Cambria" w:cstheme="minorHAnsi"/>
          <w:spacing w:val="-2"/>
        </w:rPr>
        <w:t xml:space="preserve"> </w:t>
      </w:r>
      <w:r w:rsidR="005A7C9B" w:rsidRPr="005A7C9B">
        <w:rPr>
          <w:rFonts w:ascii="Cambria" w:hAnsi="Cambria" w:cstheme="minorHAnsi"/>
          <w:spacing w:val="-2"/>
        </w:rPr>
        <w:t>Art. 5º O servidor público, efetivo ou ocupante de cargo em comissão, condenado, com trânsito em julgado, por crime de violência doméstica e familiar contra a mulher, será submetido a processo administrativo disciplinar, assegurados o contraditório e a ampla defesa.</w:t>
      </w:r>
    </w:p>
    <w:p w14:paraId="44313A62" w14:textId="77777777" w:rsidR="005A7C9B" w:rsidRPr="005A7C9B" w:rsidRDefault="005A7C9B" w:rsidP="005A7C9B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4755E626" w14:textId="77777777" w:rsidR="005A7C9B" w:rsidRDefault="005A7C9B" w:rsidP="005A7C9B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5A7C9B">
        <w:rPr>
          <w:rFonts w:ascii="Cambria" w:hAnsi="Cambria" w:cstheme="minorHAnsi"/>
          <w:spacing w:val="-2"/>
        </w:rPr>
        <w:t>Parágrafo único. Concluído o processo administrativo, poderão ser aplicadas as penalidades previstas em lei, inclusive a demissão ou exoneração, conforme a natureza do vínculo e a gravidade da infração.</w:t>
      </w:r>
    </w:p>
    <w:p w14:paraId="382E2757" w14:textId="77777777" w:rsidR="005A7C9B" w:rsidRDefault="005A7C9B" w:rsidP="005A7C9B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6A2A7500" w14:textId="456B15BF" w:rsidR="00814A61" w:rsidRPr="008D65C1" w:rsidRDefault="00814A61" w:rsidP="005A7C9B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  <w:r w:rsidRPr="008D65C1">
        <w:rPr>
          <w:rFonts w:ascii="Cambria" w:hAnsi="Cambria" w:cstheme="minorHAnsi"/>
          <w:b/>
          <w:bCs/>
          <w:spacing w:val="-2"/>
        </w:rPr>
        <w:t>ART. 6º</w:t>
      </w:r>
      <w:r w:rsidR="00CC708A" w:rsidRPr="008D65C1">
        <w:rPr>
          <w:rFonts w:ascii="Cambria" w:hAnsi="Cambria" w:cstheme="minorHAnsi"/>
          <w:spacing w:val="-2"/>
        </w:rPr>
        <w:t xml:space="preserve"> </w:t>
      </w:r>
      <w:r w:rsidRPr="008D65C1">
        <w:rPr>
          <w:rFonts w:ascii="Cambria" w:hAnsi="Cambria" w:cstheme="minorHAnsi"/>
          <w:spacing w:val="-2"/>
        </w:rPr>
        <w:t>Esta Lei entra em vigor na data de sua publicação.</w:t>
      </w:r>
    </w:p>
    <w:p w14:paraId="79D76361" w14:textId="77777777" w:rsidR="00814A61" w:rsidRPr="008D65C1" w:rsidRDefault="00814A61" w:rsidP="00CC708A">
      <w:pPr>
        <w:pStyle w:val="Corpodetexto"/>
        <w:spacing w:before="105"/>
        <w:jc w:val="both"/>
        <w:rPr>
          <w:rFonts w:ascii="Cambria" w:hAnsi="Cambria" w:cstheme="minorHAnsi"/>
          <w:spacing w:val="-2"/>
        </w:rPr>
      </w:pPr>
    </w:p>
    <w:p w14:paraId="614FF454" w14:textId="77777777" w:rsidR="00CC708A" w:rsidRPr="008D65C1" w:rsidRDefault="00CC708A" w:rsidP="008D65C1">
      <w:pPr>
        <w:pStyle w:val="Corpodetexto"/>
        <w:spacing w:before="105"/>
        <w:jc w:val="center"/>
        <w:rPr>
          <w:rFonts w:ascii="Cambria" w:hAnsi="Cambria" w:cstheme="minorHAnsi"/>
        </w:rPr>
      </w:pPr>
    </w:p>
    <w:p w14:paraId="5567BF71" w14:textId="66876FB4" w:rsidR="00E64D34" w:rsidRPr="008D65C1" w:rsidRDefault="00000000" w:rsidP="008D65C1">
      <w:pPr>
        <w:pStyle w:val="Corpodetexto"/>
        <w:ind w:left="2"/>
        <w:jc w:val="center"/>
        <w:rPr>
          <w:rFonts w:ascii="Cambria" w:hAnsi="Cambria" w:cstheme="minorHAnsi"/>
        </w:rPr>
      </w:pPr>
      <w:r w:rsidRPr="008D65C1">
        <w:rPr>
          <w:rFonts w:ascii="Cambria" w:hAnsi="Cambria" w:cstheme="minorHAnsi"/>
        </w:rPr>
        <w:t>Sala</w:t>
      </w:r>
      <w:r w:rsidRPr="008D65C1">
        <w:rPr>
          <w:rFonts w:ascii="Cambria" w:hAnsi="Cambria" w:cstheme="minorHAnsi"/>
          <w:spacing w:val="-22"/>
        </w:rPr>
        <w:t xml:space="preserve"> </w:t>
      </w:r>
      <w:r w:rsidRPr="008D65C1">
        <w:rPr>
          <w:rFonts w:ascii="Cambria" w:hAnsi="Cambria" w:cstheme="minorHAnsi"/>
        </w:rPr>
        <w:t>das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Sessões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da</w:t>
      </w:r>
      <w:r w:rsidRPr="008D65C1">
        <w:rPr>
          <w:rFonts w:ascii="Cambria" w:hAnsi="Cambria" w:cstheme="minorHAnsi"/>
          <w:spacing w:val="-20"/>
        </w:rPr>
        <w:t xml:space="preserve"> </w:t>
      </w:r>
      <w:r w:rsidRPr="008D65C1">
        <w:rPr>
          <w:rFonts w:ascii="Cambria" w:hAnsi="Cambria" w:cstheme="minorHAnsi"/>
        </w:rPr>
        <w:t>Câmara</w:t>
      </w:r>
      <w:r w:rsidRPr="008D65C1">
        <w:rPr>
          <w:rFonts w:ascii="Cambria" w:hAnsi="Cambria" w:cstheme="minorHAnsi"/>
          <w:spacing w:val="-22"/>
        </w:rPr>
        <w:t xml:space="preserve"> </w:t>
      </w:r>
      <w:r w:rsidRPr="008D65C1">
        <w:rPr>
          <w:rFonts w:ascii="Cambria" w:hAnsi="Cambria" w:cstheme="minorHAnsi"/>
        </w:rPr>
        <w:t>Municipal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Ouro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</w:rPr>
        <w:t>Branco/RN,</w:t>
      </w:r>
      <w:r w:rsidRPr="008D65C1">
        <w:rPr>
          <w:rFonts w:ascii="Cambria" w:hAnsi="Cambria" w:cstheme="minorHAnsi"/>
          <w:spacing w:val="-20"/>
        </w:rPr>
        <w:t xml:space="preserve"> </w:t>
      </w:r>
      <w:r w:rsidR="008D65C1">
        <w:rPr>
          <w:rFonts w:ascii="Cambria" w:hAnsi="Cambria" w:cstheme="minorHAnsi"/>
          <w:spacing w:val="-20"/>
        </w:rPr>
        <w:t>2</w:t>
      </w:r>
      <w:r w:rsidR="005A7C9B">
        <w:rPr>
          <w:rFonts w:ascii="Cambria" w:hAnsi="Cambria" w:cstheme="minorHAnsi"/>
          <w:spacing w:val="-20"/>
        </w:rPr>
        <w:t xml:space="preserve">6 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1"/>
        </w:rPr>
        <w:t xml:space="preserve"> </w:t>
      </w:r>
      <w:r w:rsidR="008D65C1">
        <w:rPr>
          <w:rFonts w:ascii="Cambria" w:hAnsi="Cambria" w:cstheme="minorHAnsi"/>
          <w:spacing w:val="-21"/>
        </w:rPr>
        <w:t>setembro</w:t>
      </w:r>
      <w:r w:rsidR="00CC708A" w:rsidRPr="008D65C1">
        <w:rPr>
          <w:rFonts w:ascii="Cambria" w:hAnsi="Cambria" w:cstheme="minorHAnsi"/>
        </w:rPr>
        <w:t xml:space="preserve"> </w:t>
      </w:r>
      <w:r w:rsidRPr="008D65C1">
        <w:rPr>
          <w:rFonts w:ascii="Cambria" w:hAnsi="Cambria" w:cstheme="minorHAnsi"/>
          <w:spacing w:val="-23"/>
        </w:rPr>
        <w:t xml:space="preserve"> </w:t>
      </w:r>
      <w:r w:rsidRPr="008D65C1">
        <w:rPr>
          <w:rFonts w:ascii="Cambria" w:hAnsi="Cambria" w:cstheme="minorHAnsi"/>
        </w:rPr>
        <w:t>de</w:t>
      </w:r>
      <w:r w:rsidRPr="008D65C1">
        <w:rPr>
          <w:rFonts w:ascii="Cambria" w:hAnsi="Cambria" w:cstheme="minorHAnsi"/>
          <w:spacing w:val="-21"/>
        </w:rPr>
        <w:t xml:space="preserve"> </w:t>
      </w:r>
      <w:r w:rsidRPr="008D65C1">
        <w:rPr>
          <w:rFonts w:ascii="Cambria" w:hAnsi="Cambria" w:cstheme="minorHAnsi"/>
          <w:spacing w:val="-2"/>
        </w:rPr>
        <w:t>2025.</w:t>
      </w:r>
    </w:p>
    <w:p w14:paraId="082840CC" w14:textId="77777777" w:rsidR="00E64D34" w:rsidRPr="008D65C1" w:rsidRDefault="00E64D34">
      <w:pPr>
        <w:pStyle w:val="Corpodetexto"/>
        <w:rPr>
          <w:rFonts w:ascii="Cambria" w:hAnsi="Cambria" w:cstheme="minorHAnsi"/>
        </w:rPr>
      </w:pPr>
    </w:p>
    <w:p w14:paraId="0B4A976C" w14:textId="796418D8" w:rsidR="00E64D34" w:rsidRPr="008D65C1" w:rsidRDefault="00E64D34">
      <w:pPr>
        <w:pStyle w:val="Corpodetexto"/>
        <w:rPr>
          <w:rFonts w:ascii="Cambria" w:hAnsi="Cambria" w:cstheme="minorHAnsi"/>
        </w:rPr>
      </w:pPr>
    </w:p>
    <w:p w14:paraId="5496CE36" w14:textId="77777777" w:rsidR="008D65C1" w:rsidRPr="008D65C1" w:rsidRDefault="008D65C1">
      <w:pPr>
        <w:pStyle w:val="Corpodetexto"/>
        <w:rPr>
          <w:rFonts w:ascii="Cambria" w:hAnsi="Cambria" w:cstheme="minorHAnsi"/>
        </w:rPr>
      </w:pPr>
    </w:p>
    <w:p w14:paraId="56579FA0" w14:textId="4AE09942" w:rsidR="00E64D34" w:rsidRPr="008D65C1" w:rsidRDefault="00814A61" w:rsidP="00814A61">
      <w:pPr>
        <w:pStyle w:val="Corpodetexto"/>
        <w:jc w:val="center"/>
        <w:rPr>
          <w:rFonts w:ascii="Cambria" w:hAnsi="Cambria" w:cstheme="minorHAnsi"/>
        </w:rPr>
      </w:pPr>
      <w:r w:rsidRPr="008D65C1">
        <w:rPr>
          <w:rFonts w:ascii="Cambria" w:hAnsi="Cambria" w:cstheme="minorHAnsi"/>
        </w:rPr>
        <w:t>_____________________________________</w:t>
      </w:r>
      <w:r w:rsidR="008D65C1">
        <w:rPr>
          <w:rFonts w:ascii="Cambria" w:hAnsi="Cambria" w:cstheme="minorHAnsi"/>
        </w:rPr>
        <w:t>_________</w:t>
      </w:r>
    </w:p>
    <w:p w14:paraId="7A9397C9" w14:textId="03501213" w:rsidR="00E64D34" w:rsidRPr="008D65C1" w:rsidRDefault="00CC708A" w:rsidP="008D65C1">
      <w:pPr>
        <w:pStyle w:val="Ttulo1"/>
        <w:rPr>
          <w:rFonts w:ascii="Cambria" w:hAnsi="Cambria" w:cstheme="minorHAnsi"/>
        </w:rPr>
      </w:pPr>
      <w:r w:rsidRPr="008D65C1">
        <w:rPr>
          <w:rFonts w:ascii="Cambria" w:hAnsi="Cambria" w:cstheme="minorHAnsi"/>
          <w:w w:val="105"/>
        </w:rPr>
        <w:t>ANA MAIZA DA SILVA MEDEIROS</w:t>
      </w:r>
    </w:p>
    <w:p w14:paraId="0B32F1FC" w14:textId="51ABA69E" w:rsidR="00E64D34" w:rsidRPr="008D65C1" w:rsidRDefault="00000000" w:rsidP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  <w:r w:rsidRPr="008D65C1">
        <w:rPr>
          <w:rFonts w:ascii="Cambria" w:hAnsi="Cambria" w:cstheme="minorHAnsi"/>
          <w:i/>
          <w:spacing w:val="-2"/>
          <w:sz w:val="24"/>
        </w:rPr>
        <w:t>Vereador</w:t>
      </w:r>
      <w:r w:rsidR="00C64116" w:rsidRPr="008D65C1">
        <w:rPr>
          <w:rFonts w:ascii="Cambria" w:hAnsi="Cambria" w:cstheme="minorHAnsi"/>
          <w:i/>
          <w:spacing w:val="-2"/>
          <w:sz w:val="24"/>
        </w:rPr>
        <w:t>a</w:t>
      </w:r>
    </w:p>
    <w:p w14:paraId="073E8986" w14:textId="77777777" w:rsidR="00CC708A" w:rsidRPr="008D65C1" w:rsidRDefault="00CC708A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6845AE0B" w14:textId="77777777" w:rsidR="00CC708A" w:rsidRPr="008D65C1" w:rsidRDefault="00CC708A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2577F13E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7D082E78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16FF4633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381DE932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7232BED5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08652804" w14:textId="77777777" w:rsidR="008D65C1" w:rsidRPr="008D65C1" w:rsidRDefault="008D65C1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</w:p>
    <w:p w14:paraId="6A3C8BAF" w14:textId="77777777" w:rsidR="008D65C1" w:rsidRPr="008D65C1" w:rsidRDefault="008D65C1" w:rsidP="005A7C9B">
      <w:pPr>
        <w:spacing w:before="59"/>
        <w:ind w:right="135"/>
        <w:rPr>
          <w:rFonts w:ascii="Cambria" w:hAnsi="Cambria" w:cstheme="minorHAnsi"/>
          <w:iCs/>
          <w:spacing w:val="-2"/>
          <w:sz w:val="24"/>
        </w:rPr>
      </w:pPr>
    </w:p>
    <w:p w14:paraId="3AEF07F7" w14:textId="75DCEADA" w:rsidR="00CC708A" w:rsidRPr="008D65C1" w:rsidRDefault="00CC708A" w:rsidP="00CC708A">
      <w:pPr>
        <w:spacing w:before="59"/>
        <w:ind w:right="135"/>
        <w:jc w:val="center"/>
        <w:rPr>
          <w:rFonts w:ascii="Cambria" w:hAnsi="Cambria" w:cstheme="minorHAnsi"/>
          <w:b/>
          <w:bCs/>
          <w:iCs/>
          <w:sz w:val="24"/>
          <w:u w:val="single"/>
        </w:rPr>
      </w:pPr>
      <w:r w:rsidRPr="008D65C1">
        <w:rPr>
          <w:rFonts w:ascii="Cambria" w:hAnsi="Cambria" w:cstheme="minorHAnsi"/>
          <w:b/>
          <w:bCs/>
          <w:iCs/>
          <w:sz w:val="24"/>
          <w:u w:val="single"/>
        </w:rPr>
        <w:lastRenderedPageBreak/>
        <w:t>JUSTIFICATIVA</w:t>
      </w:r>
    </w:p>
    <w:p w14:paraId="4E9A5EF4" w14:textId="77777777" w:rsid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</w:p>
    <w:p w14:paraId="6E980947" w14:textId="58624FC0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O presente Substitutivo aprimora o texto do Projeto de Lei nº 015/2025 para alinhá-lo ao modelo recentemente adotado no Município de Parnamirim/RN (Lei Ordinária nº 2.605/2025 – “Lei Juliana Soares”), que veda a nomeação para cargos públicos de pessoas condenadas por feminicídio, seja na forma consumada ou tentada. Todavia, amplia-se o alcance desta norma para também abranger outras formas de violência contra a mulher, tais como agressão física ou sexual, ameaça, coação e destruição de bens.</w:t>
      </w:r>
    </w:p>
    <w:p w14:paraId="59A8E28D" w14:textId="77777777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 xml:space="preserve">A denominação desta Lei presta homenagem à memória de </w:t>
      </w:r>
      <w:r w:rsidRPr="008D65C1">
        <w:rPr>
          <w:rFonts w:ascii="Cambria" w:hAnsi="Cambria" w:cstheme="minorHAnsi"/>
          <w:b/>
          <w:bCs/>
          <w:iCs/>
          <w:lang w:val="pt-BR"/>
        </w:rPr>
        <w:t>Zaira Cruz</w:t>
      </w:r>
      <w:r w:rsidRPr="008D65C1">
        <w:rPr>
          <w:rFonts w:ascii="Cambria" w:hAnsi="Cambria" w:cstheme="minorHAnsi"/>
          <w:iCs/>
          <w:lang w:val="pt-BR"/>
        </w:rPr>
        <w:t>, vítima de feminicídio ocorrido na região do Seridó potiguar, simbolizando a luta contra a violência de gênero e reforçando o compromisso da sociedade seridoense em repudiar tais práticas. Esta escolha diferencia a legislação de Ouro Branco daquela de Parnamirim, mas preserva o mesmo espírito de intolerância frente a crimes de violência contra a mulher.</w:t>
      </w:r>
    </w:p>
    <w:p w14:paraId="3F081B82" w14:textId="77777777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Tal opção legislativa está em consonância com o disposto na Lei Maria da Penha (Lei nº 11.340/2006) e harmoniza-se com iniciativas correlatas no âmbito estadual (Lei nº 10.799/2020, do Estado do RN) e municipal (Lei nº 7.015/2020, do Município de Natal), reforçando a mensagem de tolerância zero a crimes de violência de gênero no espaço público. Ressalte-se, ademais, que a Lei Federal nº 14.994/2024 transformou o feminicídio em crime autônomo, tipificado no art. 121-A do Código Penal, razão pela qual o presente Substitutivo já atualiza as remissões legais pertinentes.</w:t>
      </w:r>
    </w:p>
    <w:p w14:paraId="35140D5D" w14:textId="77777777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No mérito, preserva-se a presunção de inocência ao se exigir a existência de decisão condenatória transitada em julgado. Prevê-se, ainda, a exigência de certidões criminais e a responsabilização pela apresentação de declarações falsas, garantindo segurança jurídica aos atos de provimento e contratação.</w:t>
      </w:r>
    </w:p>
    <w:p w14:paraId="5D517908" w14:textId="77777777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Quanto à competência legislativa, a matéria insere-se no âmbito da auto-organização da Administração Pública Municipal (art. 30, I, da Constituição Federal; art. __ da Lei Orgânica Municipal), cabendo à lei local fixar requisitos ético-jurídicos para investidura em cargos, empregos e funções públicas. A medida também observa os princípios da moralidade, impessoalidade e eficiência (art. 37, caput, CF).</w:t>
      </w:r>
    </w:p>
    <w:p w14:paraId="199D165A" w14:textId="77777777" w:rsidR="008D65C1" w:rsidRPr="008D65C1" w:rsidRDefault="008D65C1" w:rsidP="008D65C1">
      <w:pPr>
        <w:pStyle w:val="Corpodetexto"/>
        <w:ind w:left="2" w:firstLine="718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Por fim, a denominação “Lei Zaira Cruz de Ouro Branco” homenageia a vítima de feminicídio e simboliza a luta regional contra a violência de gênero, conferindo caráter de memória e resistência à legislação.</w:t>
      </w:r>
    </w:p>
    <w:p w14:paraId="3A6F4A7F" w14:textId="77777777" w:rsidR="008D65C1" w:rsidRDefault="008D65C1" w:rsidP="008D65C1">
      <w:pPr>
        <w:pStyle w:val="Corpodetexto"/>
        <w:ind w:left="2"/>
        <w:jc w:val="both"/>
        <w:rPr>
          <w:rFonts w:ascii="Cambria" w:hAnsi="Cambria" w:cstheme="minorHAnsi"/>
          <w:iCs/>
          <w:lang w:val="pt-BR"/>
        </w:rPr>
      </w:pPr>
      <w:r w:rsidRPr="008D65C1">
        <w:rPr>
          <w:rFonts w:ascii="Cambria" w:hAnsi="Cambria" w:cstheme="minorHAnsi"/>
          <w:iCs/>
          <w:lang w:val="pt-BR"/>
        </w:rPr>
        <w:t>Diante do exposto, contamos com o apoio dos nobres pares para a aprovação do presente Substitutivo.</w:t>
      </w:r>
    </w:p>
    <w:p w14:paraId="4940DCC5" w14:textId="77777777" w:rsidR="008D65C1" w:rsidRPr="008D65C1" w:rsidRDefault="008D65C1" w:rsidP="008D65C1">
      <w:pPr>
        <w:pStyle w:val="Corpodetexto"/>
        <w:ind w:left="2"/>
        <w:jc w:val="both"/>
        <w:rPr>
          <w:rFonts w:ascii="Cambria" w:hAnsi="Cambria" w:cstheme="minorHAnsi"/>
          <w:iCs/>
          <w:lang w:val="pt-BR"/>
        </w:rPr>
      </w:pPr>
    </w:p>
    <w:p w14:paraId="1A1A1284" w14:textId="77777777" w:rsidR="00CC708A" w:rsidRPr="008D65C1" w:rsidRDefault="00CC708A" w:rsidP="00CC708A">
      <w:pPr>
        <w:pStyle w:val="Corpodetexto"/>
        <w:rPr>
          <w:rFonts w:ascii="Cambria" w:hAnsi="Cambria" w:cstheme="minorHAnsi"/>
        </w:rPr>
      </w:pPr>
    </w:p>
    <w:p w14:paraId="75450DF8" w14:textId="77777777" w:rsidR="00CC708A" w:rsidRPr="008D65C1" w:rsidRDefault="00CC708A" w:rsidP="00CC708A">
      <w:pPr>
        <w:pStyle w:val="Corpodetexto"/>
        <w:rPr>
          <w:rFonts w:ascii="Cambria" w:hAnsi="Cambria" w:cstheme="minorHAnsi"/>
        </w:rPr>
      </w:pPr>
    </w:p>
    <w:p w14:paraId="7535CFE3" w14:textId="77777777" w:rsidR="00CC708A" w:rsidRPr="008D65C1" w:rsidRDefault="00CC708A" w:rsidP="00CC708A">
      <w:pPr>
        <w:pStyle w:val="Corpodetexto"/>
        <w:jc w:val="center"/>
        <w:rPr>
          <w:rFonts w:ascii="Cambria" w:hAnsi="Cambria" w:cstheme="minorHAnsi"/>
        </w:rPr>
      </w:pPr>
      <w:r w:rsidRPr="008D65C1">
        <w:rPr>
          <w:rFonts w:ascii="Cambria" w:hAnsi="Cambria" w:cstheme="minorHAnsi"/>
        </w:rPr>
        <w:t>____________________________________________</w:t>
      </w:r>
    </w:p>
    <w:p w14:paraId="2C752DC7" w14:textId="77777777" w:rsidR="00CC708A" w:rsidRPr="008D65C1" w:rsidRDefault="00CC708A" w:rsidP="00CC708A">
      <w:pPr>
        <w:pStyle w:val="Ttulo1"/>
        <w:rPr>
          <w:rFonts w:ascii="Cambria" w:hAnsi="Cambria" w:cstheme="minorHAnsi"/>
        </w:rPr>
      </w:pPr>
      <w:r w:rsidRPr="008D65C1">
        <w:rPr>
          <w:rFonts w:ascii="Cambria" w:hAnsi="Cambria" w:cstheme="minorHAnsi"/>
          <w:w w:val="105"/>
        </w:rPr>
        <w:t>ANA MAIZA DA SILVA MEDEIROS</w:t>
      </w:r>
    </w:p>
    <w:p w14:paraId="2669FDF1" w14:textId="4123CB92" w:rsidR="00CC708A" w:rsidRPr="008D65C1" w:rsidRDefault="00CC708A" w:rsidP="00CC708A">
      <w:pPr>
        <w:spacing w:before="59"/>
        <w:ind w:right="135"/>
        <w:jc w:val="center"/>
        <w:rPr>
          <w:rFonts w:ascii="Cambria" w:hAnsi="Cambria" w:cstheme="minorHAnsi"/>
          <w:i/>
          <w:spacing w:val="-2"/>
          <w:sz w:val="24"/>
        </w:rPr>
      </w:pPr>
      <w:r w:rsidRPr="008D65C1">
        <w:rPr>
          <w:rFonts w:ascii="Cambria" w:hAnsi="Cambria" w:cstheme="minorHAnsi"/>
          <w:i/>
          <w:spacing w:val="-2"/>
          <w:sz w:val="24"/>
        </w:rPr>
        <w:t>Vereador</w:t>
      </w:r>
      <w:r w:rsidR="00C64116" w:rsidRPr="008D65C1">
        <w:rPr>
          <w:rFonts w:ascii="Cambria" w:hAnsi="Cambria" w:cstheme="minorHAnsi"/>
          <w:i/>
          <w:spacing w:val="-2"/>
          <w:sz w:val="24"/>
        </w:rPr>
        <w:t>a</w:t>
      </w:r>
    </w:p>
    <w:p w14:paraId="44381348" w14:textId="77777777" w:rsidR="00CC708A" w:rsidRPr="008D65C1" w:rsidRDefault="00CC708A" w:rsidP="00CC708A">
      <w:pPr>
        <w:spacing w:before="59"/>
        <w:ind w:right="135" w:firstLine="720"/>
        <w:jc w:val="both"/>
        <w:rPr>
          <w:rFonts w:ascii="Cambria" w:hAnsi="Cambria" w:cstheme="minorHAnsi"/>
          <w:iCs/>
          <w:sz w:val="24"/>
        </w:rPr>
      </w:pPr>
    </w:p>
    <w:sectPr w:rsidR="00CC708A" w:rsidRPr="008D65C1" w:rsidSect="00814A61">
      <w:headerReference w:type="default" r:id="rId7"/>
      <w:type w:val="continuous"/>
      <w:pgSz w:w="11910" w:h="16840"/>
      <w:pgMar w:top="18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20AF2" w14:textId="77777777" w:rsidR="00AA0768" w:rsidRDefault="00AA0768" w:rsidP="00D01187">
      <w:r>
        <w:separator/>
      </w:r>
    </w:p>
  </w:endnote>
  <w:endnote w:type="continuationSeparator" w:id="0">
    <w:p w14:paraId="0C220AF3" w14:textId="77777777" w:rsidR="00AA0768" w:rsidRDefault="00AA0768" w:rsidP="00D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68D32" w14:textId="77777777" w:rsidR="00AA0768" w:rsidRDefault="00AA0768" w:rsidP="00D01187">
      <w:r>
        <w:separator/>
      </w:r>
    </w:p>
  </w:footnote>
  <w:footnote w:type="continuationSeparator" w:id="0">
    <w:p w14:paraId="498DB087" w14:textId="77777777" w:rsidR="00AA0768" w:rsidRDefault="00AA0768" w:rsidP="00D0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F35" w14:textId="77777777" w:rsidR="00D01187" w:rsidRPr="008E3A26" w:rsidRDefault="00D01187" w:rsidP="00D01187">
    <w:pPr>
      <w:pStyle w:val="Cabealho"/>
      <w:ind w:left="426"/>
      <w:jc w:val="center"/>
      <w:rPr>
        <w:rFonts w:ascii="Bookman Old Style" w:eastAsia="Arial Unicode MS" w:hAnsi="Bookman Old Style" w:cs="Arial Unicode MS"/>
        <w:b/>
      </w:rPr>
    </w:pPr>
    <w:r w:rsidRPr="008E3A26">
      <w:rPr>
        <w:rFonts w:ascii="Bookman Old Style" w:eastAsia="Arial Unicode MS" w:hAnsi="Bookman Old Style" w:cs="Arial Unicode MS"/>
        <w:noProof/>
      </w:rPr>
      <w:drawing>
        <wp:anchor distT="0" distB="0" distL="114300" distR="114300" simplePos="0" relativeHeight="251659264" behindDoc="1" locked="0" layoutInCell="1" allowOverlap="1" wp14:anchorId="430A5D47" wp14:editId="7FA9474E">
          <wp:simplePos x="0" y="0"/>
          <wp:positionH relativeFrom="column">
            <wp:posOffset>262771</wp:posOffset>
          </wp:positionH>
          <wp:positionV relativeFrom="paragraph">
            <wp:posOffset>-214453</wp:posOffset>
          </wp:positionV>
          <wp:extent cx="951259" cy="902039"/>
          <wp:effectExtent l="0" t="0" r="1270" b="0"/>
          <wp:wrapNone/>
          <wp:docPr id="3" name="Imagem 3" descr="D:\Meus documentos\Minhas imagens\Brazão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us documentos\Minhas imagens\Brazão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59" cy="902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3A26">
      <w:rPr>
        <w:rFonts w:ascii="Bookman Old Style" w:eastAsia="Arial Unicode MS" w:hAnsi="Bookman Old Style" w:cs="Arial Unicode MS"/>
        <w:b/>
      </w:rPr>
      <w:t>CÂMARA MUNICIPAL DE OURO BRANCO</w:t>
    </w:r>
  </w:p>
  <w:p w14:paraId="03A52C4C" w14:textId="77777777" w:rsidR="00D01187" w:rsidRPr="008E3A26" w:rsidRDefault="00D01187" w:rsidP="00D01187">
    <w:pPr>
      <w:pStyle w:val="Cabealho"/>
      <w:ind w:left="426"/>
      <w:jc w:val="center"/>
      <w:rPr>
        <w:rFonts w:ascii="Bell MT" w:eastAsia="Arial Unicode MS" w:hAnsi="Bell MT" w:cs="Arial"/>
      </w:rPr>
    </w:pPr>
    <w:r w:rsidRPr="008E3A26">
      <w:rPr>
        <w:rFonts w:ascii="Bell MT" w:eastAsia="Arial Unicode MS" w:hAnsi="Bell MT" w:cs="Arial"/>
      </w:rPr>
      <w:t xml:space="preserve">CNPJ: </w:t>
    </w:r>
    <w:r w:rsidRPr="008E3A26">
      <w:rPr>
        <w:rFonts w:ascii="Garamond" w:eastAsia="Arial Unicode MS" w:hAnsi="Garamond" w:cs="Arial"/>
      </w:rPr>
      <w:t xml:space="preserve">10.872.471/0001-43 </w:t>
    </w:r>
    <w:r w:rsidRPr="008E3A26">
      <w:rPr>
        <w:rFonts w:ascii="Bell MT" w:eastAsia="Arial Unicode MS" w:hAnsi="Bell MT" w:cs="Arial"/>
      </w:rPr>
      <w:t xml:space="preserve">CEP. </w:t>
    </w:r>
    <w:r w:rsidRPr="008E3A26">
      <w:rPr>
        <w:rFonts w:ascii="Garamond" w:eastAsia="Arial Unicode MS" w:hAnsi="Garamond" w:cs="Arial"/>
      </w:rPr>
      <w:t>59347-000</w:t>
    </w:r>
  </w:p>
  <w:p w14:paraId="72A1237E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>Rua Tenente Manoel Cirilo, 345 – Centro – Ouro Branco/RN</w:t>
    </w:r>
  </w:p>
  <w:p w14:paraId="2ADB8858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 xml:space="preserve">Telefone: (84) 3477-0251 – Fax: (84) 3477-0251 – </w:t>
    </w:r>
    <w:r w:rsidRPr="008E3A26">
      <w:rPr>
        <w:rFonts w:ascii="Garamond" w:eastAsia="Arial Unicode MS" w:hAnsi="Garamond" w:cs="Arial"/>
        <w:u w:val="single"/>
      </w:rPr>
      <w:t>cmob.rn@gmail.com</w:t>
    </w:r>
  </w:p>
  <w:p w14:paraId="3F233303" w14:textId="79E0A84E" w:rsidR="00D01187" w:rsidRDefault="00D01187">
    <w:pPr>
      <w:pStyle w:val="Cabealho"/>
    </w:pPr>
  </w:p>
  <w:p w14:paraId="7905729B" w14:textId="77777777" w:rsidR="00D01187" w:rsidRDefault="00D01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F6F77"/>
    <w:multiLevelType w:val="hybridMultilevel"/>
    <w:tmpl w:val="01463E06"/>
    <w:lvl w:ilvl="0" w:tplc="DC460624">
      <w:start w:val="1"/>
      <w:numFmt w:val="upperRoman"/>
      <w:lvlText w:val="%1"/>
      <w:lvlJc w:val="left"/>
      <w:pPr>
        <w:ind w:left="112" w:hanging="11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E8BABD12">
      <w:numFmt w:val="bullet"/>
      <w:lvlText w:val="•"/>
      <w:lvlJc w:val="left"/>
      <w:pPr>
        <w:ind w:left="972" w:hanging="110"/>
      </w:pPr>
      <w:rPr>
        <w:rFonts w:hint="default"/>
        <w:lang w:val="pt-PT" w:eastAsia="en-US" w:bidi="ar-SA"/>
      </w:rPr>
    </w:lvl>
    <w:lvl w:ilvl="2" w:tplc="E9AE5EFA">
      <w:numFmt w:val="bullet"/>
      <w:lvlText w:val="•"/>
      <w:lvlJc w:val="left"/>
      <w:pPr>
        <w:ind w:left="1825" w:hanging="110"/>
      </w:pPr>
      <w:rPr>
        <w:rFonts w:hint="default"/>
        <w:lang w:val="pt-PT" w:eastAsia="en-US" w:bidi="ar-SA"/>
      </w:rPr>
    </w:lvl>
    <w:lvl w:ilvl="3" w:tplc="39805AFE">
      <w:numFmt w:val="bullet"/>
      <w:lvlText w:val="•"/>
      <w:lvlJc w:val="left"/>
      <w:pPr>
        <w:ind w:left="2678" w:hanging="110"/>
      </w:pPr>
      <w:rPr>
        <w:rFonts w:hint="default"/>
        <w:lang w:val="pt-PT" w:eastAsia="en-US" w:bidi="ar-SA"/>
      </w:rPr>
    </w:lvl>
    <w:lvl w:ilvl="4" w:tplc="378AF158">
      <w:numFmt w:val="bullet"/>
      <w:lvlText w:val="•"/>
      <w:lvlJc w:val="left"/>
      <w:pPr>
        <w:ind w:left="3530" w:hanging="110"/>
      </w:pPr>
      <w:rPr>
        <w:rFonts w:hint="default"/>
        <w:lang w:val="pt-PT" w:eastAsia="en-US" w:bidi="ar-SA"/>
      </w:rPr>
    </w:lvl>
    <w:lvl w:ilvl="5" w:tplc="55842556">
      <w:numFmt w:val="bullet"/>
      <w:lvlText w:val="•"/>
      <w:lvlJc w:val="left"/>
      <w:pPr>
        <w:ind w:left="4383" w:hanging="110"/>
      </w:pPr>
      <w:rPr>
        <w:rFonts w:hint="default"/>
        <w:lang w:val="pt-PT" w:eastAsia="en-US" w:bidi="ar-SA"/>
      </w:rPr>
    </w:lvl>
    <w:lvl w:ilvl="6" w:tplc="9EAE03D0">
      <w:numFmt w:val="bullet"/>
      <w:lvlText w:val="•"/>
      <w:lvlJc w:val="left"/>
      <w:pPr>
        <w:ind w:left="5236" w:hanging="110"/>
      </w:pPr>
      <w:rPr>
        <w:rFonts w:hint="default"/>
        <w:lang w:val="pt-PT" w:eastAsia="en-US" w:bidi="ar-SA"/>
      </w:rPr>
    </w:lvl>
    <w:lvl w:ilvl="7" w:tplc="A47A600C">
      <w:numFmt w:val="bullet"/>
      <w:lvlText w:val="•"/>
      <w:lvlJc w:val="left"/>
      <w:pPr>
        <w:ind w:left="6088" w:hanging="110"/>
      </w:pPr>
      <w:rPr>
        <w:rFonts w:hint="default"/>
        <w:lang w:val="pt-PT" w:eastAsia="en-US" w:bidi="ar-SA"/>
      </w:rPr>
    </w:lvl>
    <w:lvl w:ilvl="8" w:tplc="246ED7A4">
      <w:numFmt w:val="bullet"/>
      <w:lvlText w:val="•"/>
      <w:lvlJc w:val="left"/>
      <w:pPr>
        <w:ind w:left="6941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720C0F36"/>
    <w:multiLevelType w:val="hybridMultilevel"/>
    <w:tmpl w:val="87648D3A"/>
    <w:lvl w:ilvl="0" w:tplc="871A683A">
      <w:start w:val="1"/>
      <w:numFmt w:val="upperRoman"/>
      <w:lvlText w:val="%1"/>
      <w:lvlJc w:val="left"/>
      <w:pPr>
        <w:ind w:left="2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072A4AF0">
      <w:numFmt w:val="bullet"/>
      <w:lvlText w:val="•"/>
      <w:lvlJc w:val="left"/>
      <w:pPr>
        <w:ind w:left="864" w:hanging="182"/>
      </w:pPr>
      <w:rPr>
        <w:rFonts w:hint="default"/>
        <w:lang w:val="pt-PT" w:eastAsia="en-US" w:bidi="ar-SA"/>
      </w:rPr>
    </w:lvl>
    <w:lvl w:ilvl="2" w:tplc="615C8308">
      <w:numFmt w:val="bullet"/>
      <w:lvlText w:val="•"/>
      <w:lvlJc w:val="left"/>
      <w:pPr>
        <w:ind w:left="1729" w:hanging="182"/>
      </w:pPr>
      <w:rPr>
        <w:rFonts w:hint="default"/>
        <w:lang w:val="pt-PT" w:eastAsia="en-US" w:bidi="ar-SA"/>
      </w:rPr>
    </w:lvl>
    <w:lvl w:ilvl="3" w:tplc="48928BAE">
      <w:numFmt w:val="bullet"/>
      <w:lvlText w:val="•"/>
      <w:lvlJc w:val="left"/>
      <w:pPr>
        <w:ind w:left="2594" w:hanging="182"/>
      </w:pPr>
      <w:rPr>
        <w:rFonts w:hint="default"/>
        <w:lang w:val="pt-PT" w:eastAsia="en-US" w:bidi="ar-SA"/>
      </w:rPr>
    </w:lvl>
    <w:lvl w:ilvl="4" w:tplc="1C6E2C44">
      <w:numFmt w:val="bullet"/>
      <w:lvlText w:val="•"/>
      <w:lvlJc w:val="left"/>
      <w:pPr>
        <w:ind w:left="3458" w:hanging="182"/>
      </w:pPr>
      <w:rPr>
        <w:rFonts w:hint="default"/>
        <w:lang w:val="pt-PT" w:eastAsia="en-US" w:bidi="ar-SA"/>
      </w:rPr>
    </w:lvl>
    <w:lvl w:ilvl="5" w:tplc="B44672FA">
      <w:numFmt w:val="bullet"/>
      <w:lvlText w:val="•"/>
      <w:lvlJc w:val="left"/>
      <w:pPr>
        <w:ind w:left="4323" w:hanging="182"/>
      </w:pPr>
      <w:rPr>
        <w:rFonts w:hint="default"/>
        <w:lang w:val="pt-PT" w:eastAsia="en-US" w:bidi="ar-SA"/>
      </w:rPr>
    </w:lvl>
    <w:lvl w:ilvl="6" w:tplc="46FCBE72">
      <w:numFmt w:val="bullet"/>
      <w:lvlText w:val="•"/>
      <w:lvlJc w:val="left"/>
      <w:pPr>
        <w:ind w:left="5188" w:hanging="182"/>
      </w:pPr>
      <w:rPr>
        <w:rFonts w:hint="default"/>
        <w:lang w:val="pt-PT" w:eastAsia="en-US" w:bidi="ar-SA"/>
      </w:rPr>
    </w:lvl>
    <w:lvl w:ilvl="7" w:tplc="91BA34A0">
      <w:numFmt w:val="bullet"/>
      <w:lvlText w:val="•"/>
      <w:lvlJc w:val="left"/>
      <w:pPr>
        <w:ind w:left="6052" w:hanging="182"/>
      </w:pPr>
      <w:rPr>
        <w:rFonts w:hint="default"/>
        <w:lang w:val="pt-PT" w:eastAsia="en-US" w:bidi="ar-SA"/>
      </w:rPr>
    </w:lvl>
    <w:lvl w:ilvl="8" w:tplc="2E9C752C">
      <w:numFmt w:val="bullet"/>
      <w:lvlText w:val="•"/>
      <w:lvlJc w:val="left"/>
      <w:pPr>
        <w:ind w:left="6917" w:hanging="182"/>
      </w:pPr>
      <w:rPr>
        <w:rFonts w:hint="default"/>
        <w:lang w:val="pt-PT" w:eastAsia="en-US" w:bidi="ar-SA"/>
      </w:rPr>
    </w:lvl>
  </w:abstractNum>
  <w:num w:numId="1" w16cid:durableId="1560439385">
    <w:abstractNumId w:val="0"/>
  </w:num>
  <w:num w:numId="2" w16cid:durableId="17913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34"/>
    <w:rsid w:val="0006616F"/>
    <w:rsid w:val="00132199"/>
    <w:rsid w:val="003E4526"/>
    <w:rsid w:val="004258BC"/>
    <w:rsid w:val="0049532E"/>
    <w:rsid w:val="0051156F"/>
    <w:rsid w:val="00547205"/>
    <w:rsid w:val="005A7C9B"/>
    <w:rsid w:val="00814A61"/>
    <w:rsid w:val="00892403"/>
    <w:rsid w:val="008D65C1"/>
    <w:rsid w:val="00AA0768"/>
    <w:rsid w:val="00B43870"/>
    <w:rsid w:val="00C64116"/>
    <w:rsid w:val="00C94B1F"/>
    <w:rsid w:val="00CC708A"/>
    <w:rsid w:val="00D01187"/>
    <w:rsid w:val="00D51341"/>
    <w:rsid w:val="00DB1779"/>
    <w:rsid w:val="00E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9A4D"/>
  <w15:docId w15:val="{57DF9A54-4D50-4F34-B45D-F296198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1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01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1187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1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187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Janiarya Lourena de Azevedo Dantas</dc:creator>
  <cp:lastModifiedBy>Lenovo</cp:lastModifiedBy>
  <cp:revision>6</cp:revision>
  <cp:lastPrinted>2025-09-26T13:55:00Z</cp:lastPrinted>
  <dcterms:created xsi:type="dcterms:W3CDTF">2025-08-28T12:30:00Z</dcterms:created>
  <dcterms:modified xsi:type="dcterms:W3CDTF">2025-09-26T13:56:00Z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para Microsoft 365</vt:lpwstr>
  </property>
</Properties>
</file>